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318" w:rsidRPr="00EA4A4E" w:rsidRDefault="00EA4A4E">
      <w:pPr>
        <w:rPr>
          <w:rFonts w:ascii="Times New Roman" w:hAnsi="Times New Roman" w:cs="Times New Roman"/>
          <w:sz w:val="20"/>
          <w:szCs w:val="20"/>
        </w:rPr>
      </w:pPr>
      <w:proofErr w:type="gramStart"/>
      <w:r w:rsidRPr="00EA4A4E">
        <w:rPr>
          <w:rFonts w:ascii="Times New Roman" w:hAnsi="Times New Roman" w:cs="Times New Roman"/>
          <w:sz w:val="20"/>
          <w:szCs w:val="20"/>
        </w:rPr>
        <w:t>Согласовано</w:t>
      </w:r>
      <w:proofErr w:type="gramEnd"/>
      <w:r w:rsidRPr="00EA4A4E">
        <w:rPr>
          <w:rFonts w:ascii="Times New Roman" w:hAnsi="Times New Roman" w:cs="Times New Roman"/>
          <w:sz w:val="20"/>
          <w:szCs w:val="20"/>
        </w:rPr>
        <w:tab/>
      </w:r>
      <w:r w:rsidRPr="00EA4A4E">
        <w:rPr>
          <w:rFonts w:ascii="Times New Roman" w:hAnsi="Times New Roman" w:cs="Times New Roman"/>
          <w:sz w:val="20"/>
          <w:szCs w:val="20"/>
        </w:rPr>
        <w:tab/>
      </w:r>
      <w:r w:rsidRPr="00EA4A4E">
        <w:rPr>
          <w:rFonts w:ascii="Times New Roman" w:hAnsi="Times New Roman" w:cs="Times New Roman"/>
          <w:sz w:val="20"/>
          <w:szCs w:val="20"/>
        </w:rPr>
        <w:tab/>
      </w:r>
      <w:r w:rsidRPr="00EA4A4E">
        <w:rPr>
          <w:rFonts w:ascii="Times New Roman" w:hAnsi="Times New Roman" w:cs="Times New Roman"/>
          <w:sz w:val="20"/>
          <w:szCs w:val="20"/>
        </w:rPr>
        <w:tab/>
      </w:r>
      <w:r w:rsidRPr="00EA4A4E">
        <w:rPr>
          <w:rFonts w:ascii="Times New Roman" w:hAnsi="Times New Roman" w:cs="Times New Roman"/>
          <w:sz w:val="20"/>
          <w:szCs w:val="20"/>
        </w:rPr>
        <w:tab/>
      </w:r>
      <w:r w:rsidRPr="00EA4A4E">
        <w:rPr>
          <w:rFonts w:ascii="Times New Roman" w:hAnsi="Times New Roman" w:cs="Times New Roman"/>
          <w:sz w:val="20"/>
          <w:szCs w:val="20"/>
        </w:rPr>
        <w:tab/>
        <w:t>Принято</w:t>
      </w:r>
      <w:r w:rsidRPr="00EA4A4E">
        <w:rPr>
          <w:rFonts w:ascii="Times New Roman" w:hAnsi="Times New Roman" w:cs="Times New Roman"/>
          <w:sz w:val="20"/>
          <w:szCs w:val="20"/>
        </w:rPr>
        <w:tab/>
      </w:r>
      <w:r w:rsidRPr="00EA4A4E">
        <w:rPr>
          <w:rFonts w:ascii="Times New Roman" w:hAnsi="Times New Roman" w:cs="Times New Roman"/>
          <w:sz w:val="20"/>
          <w:szCs w:val="20"/>
        </w:rPr>
        <w:tab/>
      </w:r>
      <w:r w:rsidRPr="00EA4A4E">
        <w:rPr>
          <w:rFonts w:ascii="Times New Roman" w:hAnsi="Times New Roman" w:cs="Times New Roman"/>
          <w:sz w:val="20"/>
          <w:szCs w:val="20"/>
        </w:rPr>
        <w:tab/>
      </w:r>
      <w:r w:rsidRPr="00EA4A4E">
        <w:rPr>
          <w:rFonts w:ascii="Times New Roman" w:hAnsi="Times New Roman" w:cs="Times New Roman"/>
          <w:sz w:val="20"/>
          <w:szCs w:val="20"/>
        </w:rPr>
        <w:tab/>
      </w:r>
      <w:r w:rsidRPr="00EA4A4E">
        <w:rPr>
          <w:rFonts w:ascii="Times New Roman" w:hAnsi="Times New Roman" w:cs="Times New Roman"/>
          <w:sz w:val="20"/>
          <w:szCs w:val="20"/>
        </w:rPr>
        <w:tab/>
      </w:r>
      <w:r w:rsidRPr="00EA4A4E">
        <w:rPr>
          <w:rFonts w:ascii="Times New Roman" w:hAnsi="Times New Roman" w:cs="Times New Roman"/>
          <w:sz w:val="20"/>
          <w:szCs w:val="20"/>
        </w:rPr>
        <w:tab/>
      </w:r>
      <w:r w:rsidRPr="00EA4A4E">
        <w:rPr>
          <w:rFonts w:ascii="Times New Roman" w:hAnsi="Times New Roman" w:cs="Times New Roman"/>
          <w:sz w:val="20"/>
          <w:szCs w:val="20"/>
        </w:rPr>
        <w:tab/>
      </w:r>
      <w:r w:rsidRPr="00EA4A4E">
        <w:rPr>
          <w:rFonts w:ascii="Times New Roman" w:hAnsi="Times New Roman" w:cs="Times New Roman"/>
          <w:sz w:val="20"/>
          <w:szCs w:val="20"/>
        </w:rPr>
        <w:tab/>
        <w:t>Утверждено</w:t>
      </w:r>
    </w:p>
    <w:p w:rsidR="00EA4A4E" w:rsidRPr="00EA4A4E" w:rsidRDefault="00EA4A4E">
      <w:pPr>
        <w:rPr>
          <w:rFonts w:ascii="Times New Roman" w:hAnsi="Times New Roman" w:cs="Times New Roman"/>
          <w:sz w:val="20"/>
          <w:szCs w:val="20"/>
        </w:rPr>
      </w:pPr>
      <w:r w:rsidRPr="00EA4A4E">
        <w:rPr>
          <w:rFonts w:ascii="Times New Roman" w:hAnsi="Times New Roman" w:cs="Times New Roman"/>
          <w:sz w:val="20"/>
          <w:szCs w:val="20"/>
        </w:rPr>
        <w:t>Директор МКУ «ИМЦ»</w:t>
      </w:r>
      <w:r w:rsidRPr="00EA4A4E">
        <w:rPr>
          <w:rFonts w:ascii="Times New Roman" w:hAnsi="Times New Roman" w:cs="Times New Roman"/>
          <w:sz w:val="20"/>
          <w:szCs w:val="20"/>
        </w:rPr>
        <w:tab/>
      </w:r>
      <w:r w:rsidRPr="00EA4A4E">
        <w:rPr>
          <w:rFonts w:ascii="Times New Roman" w:hAnsi="Times New Roman" w:cs="Times New Roman"/>
          <w:sz w:val="20"/>
          <w:szCs w:val="20"/>
        </w:rPr>
        <w:tab/>
      </w:r>
      <w:r w:rsidRPr="00EA4A4E">
        <w:rPr>
          <w:rFonts w:ascii="Times New Roman" w:hAnsi="Times New Roman" w:cs="Times New Roman"/>
          <w:sz w:val="20"/>
          <w:szCs w:val="20"/>
        </w:rPr>
        <w:tab/>
      </w:r>
      <w:r w:rsidRPr="00EA4A4E">
        <w:rPr>
          <w:rFonts w:ascii="Times New Roman" w:hAnsi="Times New Roman" w:cs="Times New Roman"/>
          <w:sz w:val="20"/>
          <w:szCs w:val="20"/>
        </w:rPr>
        <w:tab/>
      </w:r>
      <w:r w:rsidRPr="00EA4A4E">
        <w:rPr>
          <w:rFonts w:ascii="Times New Roman" w:hAnsi="Times New Roman" w:cs="Times New Roman"/>
          <w:sz w:val="20"/>
          <w:szCs w:val="20"/>
        </w:rPr>
        <w:tab/>
        <w:t>на заседании педагогического</w:t>
      </w:r>
      <w:r w:rsidRPr="00EA4A4E">
        <w:rPr>
          <w:rFonts w:ascii="Times New Roman" w:hAnsi="Times New Roman" w:cs="Times New Roman"/>
          <w:sz w:val="20"/>
          <w:szCs w:val="20"/>
        </w:rPr>
        <w:tab/>
      </w:r>
      <w:r w:rsidRPr="00EA4A4E">
        <w:rPr>
          <w:rFonts w:ascii="Times New Roman" w:hAnsi="Times New Roman" w:cs="Times New Roman"/>
          <w:sz w:val="20"/>
          <w:szCs w:val="20"/>
        </w:rPr>
        <w:tab/>
      </w:r>
      <w:r w:rsidRPr="00EA4A4E">
        <w:rPr>
          <w:rFonts w:ascii="Times New Roman" w:hAnsi="Times New Roman" w:cs="Times New Roman"/>
          <w:sz w:val="20"/>
          <w:szCs w:val="20"/>
        </w:rPr>
        <w:tab/>
      </w:r>
      <w:r w:rsidRPr="00EA4A4E">
        <w:rPr>
          <w:rFonts w:ascii="Times New Roman" w:hAnsi="Times New Roman" w:cs="Times New Roman"/>
          <w:sz w:val="20"/>
          <w:szCs w:val="20"/>
        </w:rPr>
        <w:tab/>
      </w:r>
      <w:r w:rsidRPr="00EA4A4E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EA4A4E">
        <w:rPr>
          <w:rFonts w:ascii="Times New Roman" w:hAnsi="Times New Roman" w:cs="Times New Roman"/>
          <w:sz w:val="20"/>
          <w:szCs w:val="20"/>
        </w:rPr>
        <w:t>Директор школы</w:t>
      </w:r>
    </w:p>
    <w:p w:rsidR="00EA4A4E" w:rsidRPr="00EA4A4E" w:rsidRDefault="00EA4A4E">
      <w:pPr>
        <w:rPr>
          <w:rFonts w:ascii="Times New Roman" w:hAnsi="Times New Roman" w:cs="Times New Roman"/>
          <w:sz w:val="20"/>
          <w:szCs w:val="20"/>
        </w:rPr>
      </w:pPr>
      <w:r w:rsidRPr="00EA4A4E">
        <w:rPr>
          <w:rFonts w:ascii="Times New Roman" w:hAnsi="Times New Roman" w:cs="Times New Roman"/>
          <w:sz w:val="20"/>
          <w:szCs w:val="20"/>
        </w:rPr>
        <w:t>___________/Л.А.Зорина</w:t>
      </w:r>
      <w:r w:rsidRPr="00EA4A4E">
        <w:rPr>
          <w:rFonts w:ascii="Times New Roman" w:hAnsi="Times New Roman" w:cs="Times New Roman"/>
          <w:sz w:val="20"/>
          <w:szCs w:val="20"/>
        </w:rPr>
        <w:tab/>
      </w:r>
      <w:r w:rsidRPr="00EA4A4E">
        <w:rPr>
          <w:rFonts w:ascii="Times New Roman" w:hAnsi="Times New Roman" w:cs="Times New Roman"/>
          <w:sz w:val="20"/>
          <w:szCs w:val="20"/>
        </w:rPr>
        <w:tab/>
      </w:r>
      <w:r w:rsidRPr="00EA4A4E">
        <w:rPr>
          <w:rFonts w:ascii="Times New Roman" w:hAnsi="Times New Roman" w:cs="Times New Roman"/>
          <w:sz w:val="20"/>
          <w:szCs w:val="20"/>
        </w:rPr>
        <w:tab/>
      </w:r>
      <w:r w:rsidRPr="00EA4A4E">
        <w:rPr>
          <w:rFonts w:ascii="Times New Roman" w:hAnsi="Times New Roman" w:cs="Times New Roman"/>
          <w:sz w:val="20"/>
          <w:szCs w:val="20"/>
        </w:rPr>
        <w:tab/>
        <w:t>совета от 31.03.2022г. Протокол №4</w:t>
      </w:r>
      <w:r w:rsidRPr="00EA4A4E">
        <w:rPr>
          <w:rFonts w:ascii="Times New Roman" w:hAnsi="Times New Roman" w:cs="Times New Roman"/>
          <w:sz w:val="20"/>
          <w:szCs w:val="20"/>
        </w:rPr>
        <w:tab/>
      </w:r>
      <w:r w:rsidRPr="00EA4A4E">
        <w:rPr>
          <w:rFonts w:ascii="Times New Roman" w:hAnsi="Times New Roman" w:cs="Times New Roman"/>
          <w:sz w:val="20"/>
          <w:szCs w:val="20"/>
        </w:rPr>
        <w:tab/>
      </w:r>
      <w:r w:rsidRPr="00EA4A4E">
        <w:rPr>
          <w:rFonts w:ascii="Times New Roman" w:hAnsi="Times New Roman" w:cs="Times New Roman"/>
          <w:sz w:val="20"/>
          <w:szCs w:val="20"/>
        </w:rPr>
        <w:tab/>
      </w:r>
      <w:r w:rsidRPr="00EA4A4E">
        <w:rPr>
          <w:rFonts w:ascii="Times New Roman" w:hAnsi="Times New Roman" w:cs="Times New Roman"/>
          <w:sz w:val="20"/>
          <w:szCs w:val="20"/>
        </w:rPr>
        <w:tab/>
      </w:r>
      <w:r w:rsidRPr="00EA4A4E">
        <w:rPr>
          <w:rFonts w:ascii="Times New Roman" w:hAnsi="Times New Roman" w:cs="Times New Roman"/>
          <w:sz w:val="20"/>
          <w:szCs w:val="20"/>
        </w:rPr>
        <w:tab/>
        <w:t>_________/Г.В.Климова</w:t>
      </w:r>
    </w:p>
    <w:p w:rsidR="00EA4A4E" w:rsidRPr="00EA4A4E" w:rsidRDefault="00C37C3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Приказ от 01.04</w:t>
      </w:r>
      <w:r w:rsidR="00EA4A4E" w:rsidRPr="00EA4A4E">
        <w:rPr>
          <w:rFonts w:ascii="Times New Roman" w:hAnsi="Times New Roman" w:cs="Times New Roman"/>
          <w:sz w:val="20"/>
          <w:szCs w:val="20"/>
        </w:rPr>
        <w:t>.2022г. №</w:t>
      </w:r>
    </w:p>
    <w:p w:rsidR="00EA4A4E" w:rsidRDefault="00EA4A4E"/>
    <w:p w:rsidR="00EA4A4E" w:rsidRPr="00EA4A4E" w:rsidRDefault="00EA4A4E" w:rsidP="00EA4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4A4E">
        <w:rPr>
          <w:rFonts w:ascii="Times New Roman" w:hAnsi="Times New Roman" w:cs="Times New Roman"/>
          <w:b/>
          <w:sz w:val="28"/>
          <w:szCs w:val="28"/>
        </w:rPr>
        <w:t>План мероприятий (дорожная карта)</w:t>
      </w:r>
    </w:p>
    <w:p w:rsidR="00EA4A4E" w:rsidRPr="00EA4A4E" w:rsidRDefault="00D05AE7" w:rsidP="00EA4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EA4A4E" w:rsidRPr="00EA4A4E">
        <w:rPr>
          <w:rFonts w:ascii="Times New Roman" w:hAnsi="Times New Roman" w:cs="Times New Roman"/>
          <w:b/>
          <w:sz w:val="28"/>
          <w:szCs w:val="28"/>
        </w:rPr>
        <w:t>о реализации системы (целевой модели) наставничества</w:t>
      </w:r>
    </w:p>
    <w:p w:rsidR="00EA4A4E" w:rsidRPr="00EA4A4E" w:rsidRDefault="00D05AE7" w:rsidP="00EA4A4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</w:t>
      </w:r>
      <w:r w:rsidR="00EA4A4E" w:rsidRPr="00EA4A4E">
        <w:rPr>
          <w:rFonts w:ascii="Times New Roman" w:hAnsi="Times New Roman" w:cs="Times New Roman"/>
          <w:b/>
          <w:sz w:val="28"/>
          <w:szCs w:val="28"/>
        </w:rPr>
        <w:t xml:space="preserve"> МБОУ «Обоянская СОШ №2» на 2022г.</w:t>
      </w:r>
    </w:p>
    <w:tbl>
      <w:tblPr>
        <w:tblStyle w:val="a3"/>
        <w:tblW w:w="0" w:type="auto"/>
        <w:tblLayout w:type="fixed"/>
        <w:tblLook w:val="04A0"/>
      </w:tblPr>
      <w:tblGrid>
        <w:gridCol w:w="851"/>
        <w:gridCol w:w="6237"/>
        <w:gridCol w:w="1959"/>
        <w:gridCol w:w="3428"/>
        <w:gridCol w:w="2487"/>
      </w:tblGrid>
      <w:tr w:rsidR="00EA4A4E" w:rsidRPr="00D05AE7" w:rsidTr="00D05AE7">
        <w:tc>
          <w:tcPr>
            <w:tcW w:w="851" w:type="dxa"/>
          </w:tcPr>
          <w:p w:rsidR="00EA4A4E" w:rsidRPr="00D05AE7" w:rsidRDefault="00EA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D05A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D05AE7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D05A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EA4A4E" w:rsidRPr="00D05AE7" w:rsidRDefault="00EA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1959" w:type="dxa"/>
          </w:tcPr>
          <w:p w:rsidR="00EA4A4E" w:rsidRPr="00D05AE7" w:rsidRDefault="00EA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3428" w:type="dxa"/>
          </w:tcPr>
          <w:p w:rsidR="00EA4A4E" w:rsidRPr="00D05AE7" w:rsidRDefault="007974E7" w:rsidP="00797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Планируемый</w:t>
            </w:r>
            <w:r w:rsidR="00EA4A4E" w:rsidRPr="00D05A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результат</w:t>
            </w:r>
          </w:p>
        </w:tc>
        <w:tc>
          <w:tcPr>
            <w:tcW w:w="2487" w:type="dxa"/>
          </w:tcPr>
          <w:p w:rsidR="00EA4A4E" w:rsidRPr="00D05AE7" w:rsidRDefault="00EA4A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A4A4E" w:rsidRPr="00D05AE7" w:rsidTr="00D05AE7">
        <w:tc>
          <w:tcPr>
            <w:tcW w:w="851" w:type="dxa"/>
          </w:tcPr>
          <w:p w:rsidR="00EA4A4E" w:rsidRPr="00D05AE7" w:rsidRDefault="007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7" w:type="dxa"/>
          </w:tcPr>
          <w:p w:rsidR="00EA4A4E" w:rsidRPr="00D05AE7" w:rsidRDefault="007974E7" w:rsidP="00D0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заседании педагогического совета школы «Организация системы (целевой модели) наставничества педагогических работников в образовательной организации»</w:t>
            </w:r>
          </w:p>
        </w:tc>
        <w:tc>
          <w:tcPr>
            <w:tcW w:w="1959" w:type="dxa"/>
          </w:tcPr>
          <w:p w:rsidR="00EA4A4E" w:rsidRPr="00D05AE7" w:rsidRDefault="007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sz w:val="24"/>
                <w:szCs w:val="24"/>
              </w:rPr>
              <w:t>Март 2022г</w:t>
            </w:r>
          </w:p>
        </w:tc>
        <w:tc>
          <w:tcPr>
            <w:tcW w:w="3428" w:type="dxa"/>
          </w:tcPr>
          <w:p w:rsidR="00EA4A4E" w:rsidRPr="00D05AE7" w:rsidRDefault="00D05AE7" w:rsidP="00D05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модель</w:t>
            </w:r>
            <w:r w:rsidR="007974E7" w:rsidRPr="00D05AE7">
              <w:rPr>
                <w:rFonts w:ascii="Times New Roman" w:hAnsi="Times New Roman" w:cs="Times New Roman"/>
                <w:sz w:val="24"/>
                <w:szCs w:val="24"/>
              </w:rPr>
              <w:t>ю реализации системы наставничества педагогических работников в образовательной организации</w:t>
            </w:r>
          </w:p>
        </w:tc>
        <w:tc>
          <w:tcPr>
            <w:tcW w:w="2487" w:type="dxa"/>
          </w:tcPr>
          <w:p w:rsidR="00EA4A4E" w:rsidRPr="00D05AE7" w:rsidRDefault="007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D05AE7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D05AE7">
              <w:rPr>
                <w:rFonts w:ascii="Times New Roman" w:hAnsi="Times New Roman" w:cs="Times New Roman"/>
                <w:sz w:val="24"/>
                <w:szCs w:val="24"/>
              </w:rPr>
              <w:t>иректора по УВР Челышева Е.Н.</w:t>
            </w:r>
          </w:p>
        </w:tc>
      </w:tr>
      <w:tr w:rsidR="00EA4A4E" w:rsidRPr="00D05AE7" w:rsidTr="00D05AE7">
        <w:tc>
          <w:tcPr>
            <w:tcW w:w="851" w:type="dxa"/>
          </w:tcPr>
          <w:p w:rsidR="00EA4A4E" w:rsidRPr="00D05AE7" w:rsidRDefault="007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7" w:type="dxa"/>
          </w:tcPr>
          <w:p w:rsidR="00EA4A4E" w:rsidRPr="00D05AE7" w:rsidRDefault="007974E7" w:rsidP="00D0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(дорожной карты) по реализации системы (целевой модели) наставничества педагогических работников в МБОУ «Обоянская СОШ №2»</w:t>
            </w:r>
          </w:p>
        </w:tc>
        <w:tc>
          <w:tcPr>
            <w:tcW w:w="1959" w:type="dxa"/>
          </w:tcPr>
          <w:p w:rsidR="00EA4A4E" w:rsidRPr="00D05AE7" w:rsidRDefault="007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sz w:val="24"/>
                <w:szCs w:val="24"/>
              </w:rPr>
              <w:t>До 25 мая 2022г.</w:t>
            </w:r>
          </w:p>
        </w:tc>
        <w:tc>
          <w:tcPr>
            <w:tcW w:w="3428" w:type="dxa"/>
          </w:tcPr>
          <w:p w:rsidR="00EA4A4E" w:rsidRPr="00D05AE7" w:rsidRDefault="007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sz w:val="24"/>
                <w:szCs w:val="24"/>
              </w:rPr>
              <w:t>Приказ по школе об утверждении плана мероприятий (дорожной карты)</w:t>
            </w:r>
          </w:p>
        </w:tc>
        <w:tc>
          <w:tcPr>
            <w:tcW w:w="2487" w:type="dxa"/>
          </w:tcPr>
          <w:p w:rsidR="00EA4A4E" w:rsidRPr="00D05AE7" w:rsidRDefault="007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sz w:val="24"/>
                <w:szCs w:val="24"/>
              </w:rPr>
              <w:t>Директор школы Климова Г.В.</w:t>
            </w:r>
          </w:p>
        </w:tc>
      </w:tr>
      <w:tr w:rsidR="00EA4A4E" w:rsidRPr="00D05AE7" w:rsidTr="00D05AE7">
        <w:trPr>
          <w:trHeight w:val="1504"/>
        </w:trPr>
        <w:tc>
          <w:tcPr>
            <w:tcW w:w="851" w:type="dxa"/>
          </w:tcPr>
          <w:p w:rsidR="00EA4A4E" w:rsidRPr="00D05AE7" w:rsidRDefault="007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6237" w:type="dxa"/>
          </w:tcPr>
          <w:p w:rsidR="00EA4A4E" w:rsidRPr="00D05AE7" w:rsidRDefault="007974E7" w:rsidP="00D0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Изучить нормативные документы федерального, регионального уровня, регламентирующих введение системы (целевой модели) наставничества педагогических работников в образовательной организации</w:t>
            </w:r>
          </w:p>
        </w:tc>
        <w:tc>
          <w:tcPr>
            <w:tcW w:w="1959" w:type="dxa"/>
          </w:tcPr>
          <w:p w:rsidR="00EA4A4E" w:rsidRPr="00D05AE7" w:rsidRDefault="00797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sz w:val="24"/>
                <w:szCs w:val="24"/>
              </w:rPr>
              <w:t>Апрель 2022г.</w:t>
            </w:r>
          </w:p>
        </w:tc>
        <w:tc>
          <w:tcPr>
            <w:tcW w:w="3428" w:type="dxa"/>
          </w:tcPr>
          <w:p w:rsidR="00EA4A4E" w:rsidRPr="00D05AE7" w:rsidRDefault="001B2DE2" w:rsidP="00D0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документами  </w:t>
            </w:r>
            <w:r w:rsidRPr="00D05A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федерального, регионального уровня, регламентирующих введение системы (целевой модели) наставничества педагогических работников в образовательной организации</w:t>
            </w:r>
          </w:p>
        </w:tc>
        <w:tc>
          <w:tcPr>
            <w:tcW w:w="2487" w:type="dxa"/>
          </w:tcPr>
          <w:p w:rsidR="00EA4A4E" w:rsidRPr="00D05AE7" w:rsidRDefault="001B2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B2DE2" w:rsidRPr="00D05AE7" w:rsidTr="00D05AE7">
        <w:trPr>
          <w:trHeight w:val="1504"/>
        </w:trPr>
        <w:tc>
          <w:tcPr>
            <w:tcW w:w="851" w:type="dxa"/>
          </w:tcPr>
          <w:p w:rsidR="001B2DE2" w:rsidRPr="00D05AE7" w:rsidRDefault="001B2D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6237" w:type="dxa"/>
          </w:tcPr>
          <w:p w:rsidR="001B2DE2" w:rsidRPr="00D05AE7" w:rsidRDefault="00E31717" w:rsidP="00D05AE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05A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совещаний по организационному и методическому сопровождению введения системы (целевой модели) наставничества педагогических работников в образовательной организации</w:t>
            </w:r>
          </w:p>
        </w:tc>
        <w:tc>
          <w:tcPr>
            <w:tcW w:w="1959" w:type="dxa"/>
          </w:tcPr>
          <w:p w:rsidR="001B2DE2" w:rsidRPr="00D05AE7" w:rsidRDefault="00E3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sz w:val="24"/>
                <w:szCs w:val="24"/>
              </w:rPr>
              <w:t>Март 2022г.</w:t>
            </w:r>
          </w:p>
        </w:tc>
        <w:tc>
          <w:tcPr>
            <w:tcW w:w="3428" w:type="dxa"/>
          </w:tcPr>
          <w:p w:rsidR="001B2DE2" w:rsidRPr="00D05AE7" w:rsidRDefault="00E31717" w:rsidP="00D0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sz w:val="24"/>
                <w:szCs w:val="24"/>
              </w:rPr>
              <w:t>Синхронизированы процессы управления введения системы (целевой модели</w:t>
            </w:r>
            <w:r w:rsidR="00D05AE7">
              <w:rPr>
                <w:rFonts w:ascii="Times New Roman" w:hAnsi="Times New Roman" w:cs="Times New Roman"/>
                <w:sz w:val="24"/>
                <w:szCs w:val="24"/>
              </w:rPr>
              <w:t>) наставничества педагогически</w:t>
            </w:r>
            <w:r w:rsidRPr="00D05AE7">
              <w:rPr>
                <w:rFonts w:ascii="Times New Roman" w:hAnsi="Times New Roman" w:cs="Times New Roman"/>
                <w:sz w:val="24"/>
                <w:szCs w:val="24"/>
              </w:rPr>
              <w:t>х работников в образовательной организации</w:t>
            </w:r>
          </w:p>
        </w:tc>
        <w:tc>
          <w:tcPr>
            <w:tcW w:w="2487" w:type="dxa"/>
          </w:tcPr>
          <w:p w:rsidR="001B2DE2" w:rsidRPr="00D05AE7" w:rsidRDefault="00E3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31717" w:rsidRPr="00D05AE7" w:rsidTr="00D05AE7">
        <w:trPr>
          <w:trHeight w:val="1504"/>
        </w:trPr>
        <w:tc>
          <w:tcPr>
            <w:tcW w:w="851" w:type="dxa"/>
          </w:tcPr>
          <w:p w:rsidR="00E31717" w:rsidRPr="00D05AE7" w:rsidRDefault="00E3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237" w:type="dxa"/>
          </w:tcPr>
          <w:p w:rsidR="00E31717" w:rsidRPr="00D05AE7" w:rsidRDefault="00D05AE7" w:rsidP="00D05AE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Обеспече</w:t>
            </w:r>
            <w:r w:rsidR="00E31717" w:rsidRPr="00D05A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ние повышения квалификации руководителей общеобразо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вательных организаций по ДПП ПК </w:t>
            </w:r>
            <w:r w:rsidR="00E31717" w:rsidRPr="00D05A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«управление системой наставничества образовательной организации»</w:t>
            </w:r>
          </w:p>
        </w:tc>
        <w:tc>
          <w:tcPr>
            <w:tcW w:w="1959" w:type="dxa"/>
          </w:tcPr>
          <w:p w:rsidR="00E31717" w:rsidRPr="00D05AE7" w:rsidRDefault="00E3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sz w:val="24"/>
                <w:szCs w:val="24"/>
              </w:rPr>
              <w:t>В течение 2022 года</w:t>
            </w:r>
          </w:p>
        </w:tc>
        <w:tc>
          <w:tcPr>
            <w:tcW w:w="3428" w:type="dxa"/>
          </w:tcPr>
          <w:p w:rsidR="00E31717" w:rsidRPr="00D05AE7" w:rsidRDefault="00E31717" w:rsidP="00D0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руководителей общеобразовательной организации</w:t>
            </w:r>
          </w:p>
        </w:tc>
        <w:tc>
          <w:tcPr>
            <w:tcW w:w="2487" w:type="dxa"/>
          </w:tcPr>
          <w:p w:rsidR="00E31717" w:rsidRPr="00D05AE7" w:rsidRDefault="00E3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31717" w:rsidRPr="00D05AE7" w:rsidTr="00D05AE7">
        <w:trPr>
          <w:trHeight w:val="1504"/>
        </w:trPr>
        <w:tc>
          <w:tcPr>
            <w:tcW w:w="851" w:type="dxa"/>
          </w:tcPr>
          <w:p w:rsidR="00E31717" w:rsidRPr="00D05AE7" w:rsidRDefault="00E3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237" w:type="dxa"/>
          </w:tcPr>
          <w:p w:rsidR="00E31717" w:rsidRPr="00D05AE7" w:rsidRDefault="00E31717" w:rsidP="00D05AE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05A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Разработка и сопровождение реализации индивидуальных образовательных маршрутов, разработанных на основе выявленных результатов диагностики профессиональных компетенций педагогических работников</w:t>
            </w:r>
          </w:p>
        </w:tc>
        <w:tc>
          <w:tcPr>
            <w:tcW w:w="1959" w:type="dxa"/>
          </w:tcPr>
          <w:p w:rsidR="00E31717" w:rsidRPr="00D05AE7" w:rsidRDefault="00E3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sz w:val="24"/>
                <w:szCs w:val="24"/>
              </w:rPr>
              <w:t>В течение  2022 года</w:t>
            </w:r>
          </w:p>
        </w:tc>
        <w:tc>
          <w:tcPr>
            <w:tcW w:w="3428" w:type="dxa"/>
          </w:tcPr>
          <w:p w:rsidR="00E31717" w:rsidRPr="00D05AE7" w:rsidRDefault="00E31717" w:rsidP="00D0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sz w:val="24"/>
                <w:szCs w:val="24"/>
              </w:rPr>
              <w:t>Разработан комплекс мероприятий по обеспечению условий повышения профессиональных компетенций педагогов</w:t>
            </w:r>
          </w:p>
        </w:tc>
        <w:tc>
          <w:tcPr>
            <w:tcW w:w="2487" w:type="dxa"/>
          </w:tcPr>
          <w:p w:rsidR="00E31717" w:rsidRPr="00D05AE7" w:rsidRDefault="00E3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E31717" w:rsidRPr="00D05AE7" w:rsidTr="00D05AE7">
        <w:trPr>
          <w:trHeight w:val="1504"/>
        </w:trPr>
        <w:tc>
          <w:tcPr>
            <w:tcW w:w="851" w:type="dxa"/>
          </w:tcPr>
          <w:p w:rsidR="00E31717" w:rsidRPr="00D05AE7" w:rsidRDefault="00E3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237" w:type="dxa"/>
          </w:tcPr>
          <w:p w:rsidR="00E31717" w:rsidRPr="00D05AE7" w:rsidRDefault="00E31717" w:rsidP="00D05AE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05A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Организация участия педагогов в </w:t>
            </w:r>
            <w:proofErr w:type="spellStart"/>
            <w:r w:rsidRPr="00D05A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вебинаре</w:t>
            </w:r>
            <w:proofErr w:type="spellEnd"/>
            <w:r w:rsidRPr="00D05A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«Реализация программ наставничества в образовательной организации. Проблемы и опыт»</w:t>
            </w:r>
          </w:p>
        </w:tc>
        <w:tc>
          <w:tcPr>
            <w:tcW w:w="1959" w:type="dxa"/>
          </w:tcPr>
          <w:p w:rsidR="00E31717" w:rsidRPr="00D05AE7" w:rsidRDefault="00E3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sz w:val="24"/>
                <w:szCs w:val="24"/>
              </w:rPr>
              <w:t>Сентябрь 2022г.</w:t>
            </w:r>
          </w:p>
        </w:tc>
        <w:tc>
          <w:tcPr>
            <w:tcW w:w="3428" w:type="dxa"/>
          </w:tcPr>
          <w:p w:rsidR="00E31717" w:rsidRPr="00D05AE7" w:rsidRDefault="00E31717" w:rsidP="00D0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sz w:val="24"/>
                <w:szCs w:val="24"/>
              </w:rPr>
              <w:t>Ознакомление с опытом реализации программ наставничества в образовательной организации</w:t>
            </w:r>
          </w:p>
        </w:tc>
        <w:tc>
          <w:tcPr>
            <w:tcW w:w="2487" w:type="dxa"/>
          </w:tcPr>
          <w:p w:rsidR="00E31717" w:rsidRPr="00D05AE7" w:rsidRDefault="00E3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педагогические работники школы</w:t>
            </w:r>
          </w:p>
        </w:tc>
      </w:tr>
      <w:tr w:rsidR="00E31717" w:rsidRPr="00D05AE7" w:rsidTr="00D05AE7">
        <w:trPr>
          <w:trHeight w:val="1504"/>
        </w:trPr>
        <w:tc>
          <w:tcPr>
            <w:tcW w:w="851" w:type="dxa"/>
          </w:tcPr>
          <w:p w:rsidR="00E31717" w:rsidRPr="00D05AE7" w:rsidRDefault="00E3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6237" w:type="dxa"/>
          </w:tcPr>
          <w:p w:rsidR="00E31717" w:rsidRPr="00D05AE7" w:rsidRDefault="00E31717" w:rsidP="00D05AE7">
            <w:pPr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05A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Организация участия педагогов во </w:t>
            </w:r>
            <w:r w:rsidRPr="00D05A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II</w:t>
            </w:r>
            <w:r w:rsidRPr="00D05AE7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региональном форуме «Наставничество в образовании»</w:t>
            </w:r>
          </w:p>
        </w:tc>
        <w:tc>
          <w:tcPr>
            <w:tcW w:w="1959" w:type="dxa"/>
          </w:tcPr>
          <w:p w:rsidR="00E31717" w:rsidRPr="00D05AE7" w:rsidRDefault="00E3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sz w:val="24"/>
                <w:szCs w:val="24"/>
              </w:rPr>
              <w:t>Ноябрь-декабрь 2022г</w:t>
            </w:r>
          </w:p>
        </w:tc>
        <w:tc>
          <w:tcPr>
            <w:tcW w:w="3428" w:type="dxa"/>
          </w:tcPr>
          <w:p w:rsidR="00E31717" w:rsidRPr="00D05AE7" w:rsidRDefault="00E31717" w:rsidP="00D05A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sz w:val="24"/>
                <w:szCs w:val="24"/>
              </w:rPr>
              <w:t>Ознакомление с опытом реализации программ наставничества в образовательной организации на уровне региона</w:t>
            </w:r>
          </w:p>
        </w:tc>
        <w:tc>
          <w:tcPr>
            <w:tcW w:w="2487" w:type="dxa"/>
          </w:tcPr>
          <w:p w:rsidR="00E31717" w:rsidRPr="00D05AE7" w:rsidRDefault="00E31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5AE7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EA4A4E" w:rsidRPr="00EA4A4E" w:rsidRDefault="00EA4A4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EA4A4E" w:rsidRPr="00EA4A4E" w:rsidSect="00EA4A4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4A4E"/>
    <w:rsid w:val="0001270F"/>
    <w:rsid w:val="00061318"/>
    <w:rsid w:val="001B2DE2"/>
    <w:rsid w:val="007263C8"/>
    <w:rsid w:val="007974E7"/>
    <w:rsid w:val="00942347"/>
    <w:rsid w:val="00C37C3F"/>
    <w:rsid w:val="00D05AE7"/>
    <w:rsid w:val="00E31717"/>
    <w:rsid w:val="00EA4A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4A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2022-05-31T16:33:00Z</dcterms:created>
  <dcterms:modified xsi:type="dcterms:W3CDTF">2022-05-31T18:16:00Z</dcterms:modified>
</cp:coreProperties>
</file>